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Материал из Википедии — свободной энциклопедии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Пифагор Самосский (</w:t>
      </w:r>
      <w:hyperlink r:id="rId5" w:tooltip="Древнегреческий язык" w:history="1">
        <w:r w:rsidRPr="00E1397F">
          <w:rPr>
            <w:rStyle w:val="a7"/>
            <w:rFonts w:ascii="Times New Roman" w:hAnsi="Times New Roman" w:cs="Times New Roman"/>
            <w:b/>
            <w:i w:val="0"/>
            <w:sz w:val="24"/>
            <w:szCs w:val="24"/>
          </w:rPr>
          <w:t>др.-греч.</w:t>
        </w:r>
      </w:hyperlink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 </w:t>
      </w:r>
      <w:proofErr w:type="spellStart"/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Πυθ</w:t>
      </w:r>
      <w:proofErr w:type="spellEnd"/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αγόρας ὁ </w:t>
      </w:r>
      <w:proofErr w:type="spellStart"/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Σάμιος</w:t>
      </w:r>
      <w:proofErr w:type="spellEnd"/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, </w:t>
      </w:r>
      <w:hyperlink r:id="rId6" w:tooltip="Латинский язык" w:history="1">
        <w:r w:rsidRPr="00E1397F">
          <w:rPr>
            <w:rStyle w:val="a7"/>
            <w:rFonts w:ascii="Times New Roman" w:hAnsi="Times New Roman" w:cs="Times New Roman"/>
            <w:b/>
            <w:i w:val="0"/>
            <w:sz w:val="24"/>
            <w:szCs w:val="24"/>
          </w:rPr>
          <w:t>лат.</w:t>
        </w:r>
      </w:hyperlink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 </w:t>
      </w:r>
      <w:proofErr w:type="spellStart"/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Pythagoras</w:t>
      </w:r>
      <w:proofErr w:type="spellEnd"/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; </w:t>
      </w:r>
      <w:hyperlink r:id="rId7" w:tooltip="570 год до н. э." w:history="1">
        <w:r w:rsidRPr="00E1397F">
          <w:rPr>
            <w:rStyle w:val="a7"/>
            <w:rFonts w:ascii="Times New Roman" w:hAnsi="Times New Roman" w:cs="Times New Roman"/>
            <w:b/>
            <w:i w:val="0"/>
            <w:sz w:val="24"/>
            <w:szCs w:val="24"/>
          </w:rPr>
          <w:t>570</w:t>
        </w:r>
      </w:hyperlink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—</w:t>
      </w:r>
      <w:hyperlink r:id="rId8" w:tooltip="490 год до н. э." w:history="1">
        <w:r w:rsidRPr="00E1397F">
          <w:rPr>
            <w:rStyle w:val="a7"/>
            <w:rFonts w:ascii="Times New Roman" w:hAnsi="Times New Roman" w:cs="Times New Roman"/>
            <w:b/>
            <w:i w:val="0"/>
            <w:sz w:val="24"/>
            <w:szCs w:val="24"/>
          </w:rPr>
          <w:t>490</w:t>
        </w:r>
      </w:hyperlink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 гг. до н. э.) 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— древнегреческий </w:t>
      </w:r>
      <w:hyperlink r:id="rId9" w:tooltip="Философ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философ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10" w:tooltip="Математика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математик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и </w:t>
      </w:r>
      <w:hyperlink r:id="rId11" w:tooltip="Мистика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мистик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создатель </w:t>
      </w:r>
      <w:hyperlink r:id="rId12" w:tooltip="Религиозная философия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религиозно-философской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школы </w:t>
      </w:r>
      <w:hyperlink r:id="rId13" w:tooltip="Пифагореизм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пифагорейцев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E1397F" w:rsidRPr="00E1397F" w:rsidRDefault="00E1397F" w:rsidP="00E1397F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Содержание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hyperlink r:id="rId14" w:anchor=".D0.91.D0.B8.D0.BE.D0.B3.D1.80.D0.B0.D1.84.D0.B8.D1.8F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1 Биография</w:t>
        </w:r>
      </w:hyperlink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hyperlink r:id="rId15" w:anchor=".D0.A0.D0.B0.D0.B7.D0.B3.D1.80.D0.BE.D0.BC_.D0.BF.D0.B8.D1.84.D0.B0.D0.B3.D0.BE.D1.80.D0.B5.D0.B9.D1.81.D0.BA.D0.BE.D0.B3.D0.BE_.D1.81.D0.BE.D1.8E.D0.B7.D0.B0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2 Разгром пифагорейского союза</w:t>
        </w:r>
      </w:hyperlink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hyperlink r:id="rId16" w:anchor=".D0.A4.D0.B8.D0.BB.D0.BE.D1.81.D0.BE.D1.84.D1.81.D0.BA.D0.BE.D0.B5_.D1.83.D1.87.D0.B5.D0.BD.D0.B8.D0.B5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3 Философское учение</w:t>
        </w:r>
      </w:hyperlink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hyperlink r:id="rId17" w:anchor=".D0.9D.D0.B0.D1.83.D1.87.D0.BD.D1.8B.D0.B5_.D0.B4.D0.BE.D1.81.D1.82.D0.B8.D0.B6.D0.B5.D0.BD.D0.B8.D1.8F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4 Научные достижения</w:t>
        </w:r>
      </w:hyperlink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hyperlink r:id="rId18" w:anchor=".D0.A1.D0.BE.D1.87.D0.B8.D0.BD.D0.B5.D0.BD.D0.B8.D1.8F_.D0.9F.D0.B8.D1.84.D0.B0.D0.B3.D0.BE.D1.80.D0.B0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5 Сочинения Пифагора</w:t>
        </w:r>
      </w:hyperlink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hyperlink r:id="rId19" w:anchor=".D0.A1.D0.BC._.D1.82.D0.B0.D0.BA.D0.B6.D0.B5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6 См. также</w:t>
        </w:r>
      </w:hyperlink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hyperlink r:id="rId20" w:anchor=".D0.9F.D1.80.D0.B8.D0.BC.D0.B5.D1.87.D0.B0.D0.BD.D0.B8.D1.8F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7 Примечания</w:t>
        </w:r>
      </w:hyperlink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hyperlink r:id="rId21" w:anchor=".D0.9B.D0.B8.D1.82.D0.B5.D1.80.D0.B0.D1.82.D1.83.D1.80.D0.B0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8 Литература</w:t>
        </w:r>
      </w:hyperlink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hyperlink r:id="rId22" w:anchor=".D0.98.D1.81.D1.82.D0.BE.D1.87.D0.BD.D0.B8.D0.BA.D0.B8_.D0.B8_.D1.81.D1.81.D1.8B.D0.BB.D0.BA.D0.B8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9 Источники и ссылки</w:t>
        </w:r>
      </w:hyperlink>
    </w:p>
    <w:p w:rsidR="00E1397F" w:rsidRDefault="00E1397F" w:rsidP="00E1397F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p w:rsidR="00E1397F" w:rsidRPr="00E1397F" w:rsidRDefault="00E1397F" w:rsidP="00E1397F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Биография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Историю жизни Пифагора трудно отделить от легенд, представляющих его в качестве совершенного мудреца и великого посвящённого во все таинства </w:t>
      </w:r>
      <w:hyperlink r:id="rId23" w:tooltip="Грек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греков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и </w:t>
      </w:r>
      <w:hyperlink r:id="rId24" w:tooltip="Варвар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варваров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. Ещё </w:t>
      </w:r>
      <w:hyperlink r:id="rId25" w:tooltip="Геродот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Геродот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называл его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«величайшим эллинским мудрецом»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. Основными источниками по жизни и учению Пифагора являются сочинения философа-неоплатоника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"https://ru.wikipedia.org/wiki/%D0%AF%D0%BC%D0%B2%D0%BB%D0%B8%D1%85" \o "Ямвлих"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Ямвлиха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(242—306 гг.) «О Пифагоровой жизни»; </w:t>
      </w:r>
      <w:hyperlink r:id="rId26" w:tooltip="Порфирий (философ)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Порфирия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(234—305 гг.) «Жизнь Пифагора»; </w:t>
      </w:r>
      <w:hyperlink r:id="rId27" w:tooltip="Диоген Лаэртский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 xml:space="preserve">Диогена </w:t>
        </w:r>
        <w:proofErr w:type="spellStart"/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Лаэртского</w:t>
        </w:r>
        <w:proofErr w:type="spellEnd"/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(200—250 гг.) кн. 8, «Пифагор». Эти авторы опирались на сочинения более ранних авторов, из которых следует отметить ученика </w:t>
      </w:r>
      <w:hyperlink r:id="rId28" w:tooltip="Аристотель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Аристотеля</w:t>
        </w:r>
      </w:hyperlink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29" w:tooltip="Аристоксен" w:history="1">
        <w:proofErr w:type="spellStart"/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Аристоксена</w:t>
        </w:r>
        <w:proofErr w:type="spellEnd"/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(370—300 гг. до н. э.) родом из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"https://ru.wikipedia.org/wiki/%D0%A2%D0%B0%D1%80%D0%B0%D0%BD%D1%82%D0%BE" \o "Таранто"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Тарента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где сильны были позиции пифагорейцев. Таким образом, самые ранние известные источники об учении Пифагора появились лишь 200 лет спустя после его смерти. Сам Пифагор не оставил сочинений, и все сведения о нём и его учении основываются на трудах его последователей, не всегда беспристрастных.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Родителями Пифагора были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Мнесарх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Партенида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 острова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"https://ru.wikipedia.org/wiki/%D0%A1%D0%B0%D0%BC%D0%BE%D1%81" \o "Самос"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Самос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Мнесарх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был камнерезом (</w:t>
      </w:r>
      <w:hyperlink r:id="rId30" w:tooltip="Диоген Лаэртский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D. L.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); по словам же Порфирия он был богатым купцом из </w:t>
      </w:r>
      <w:hyperlink r:id="rId31" w:tooltip="Тир (город)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Тира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получившим самосское гражданство за раздачу хлеба в неурожайный год. Первая версия предпочтительнее, так как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"https://ru.wikipedia.org/wiki/%D0%9F%D0%B0%D0%B2%D1%81%D0%B0%D0%BD%D0%B8%D0%B9_(%D0%B3%D0%B5%D0%BE%D0%B3%D1%80%D0%B0%D1%84)" \o "Павсаний (географ)"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Павсаний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 приводит генеалогию Пифагора по мужской линии от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Гиппаса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из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32" w:tooltip="Пелопоннес" w:history="1">
        <w:proofErr w:type="spellStart"/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пелопоннесского</w:t>
        </w:r>
        <w:proofErr w:type="spellEnd"/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Флиунта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бежавшего на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Самос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ставшего прадедом Пифаг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ор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Партенида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позднее переименованная мужем в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Пифаиду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происходила из знатного рода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Анкея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основателя греческой колонии на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Самосе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Рождение ребёнка будто бы предсказала </w:t>
      </w:r>
      <w:hyperlink r:id="rId33" w:tooltip="Пифия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Пифия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в </w:t>
      </w:r>
      <w:hyperlink r:id="rId34" w:tooltip="Дельфы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Дельфах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потому Пифагор и получил своё имя, которое значит «тот, о ком объявила Пифия». В частности, Пифия сообщила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Мнесарху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что Пифагор принесет столько пользы и добра людям, сколько не приносил и не принесет в будущем никто другой. Поэтому, на радостях,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Мнесарх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дал жене новое имя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Пифаида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а ребёнку — Пифагор.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Пифаида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сопровождала мужа в его поездках, и Пифагор родился в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"https://ru.wikipedia.org/wiki/%D0%A1%D0%B8%D0%B4%D0%BE%D0%BD" \o "Сидон"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Сидоне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 Финикийском (по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Ямвлиху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) примерно в </w:t>
      </w:r>
      <w:hyperlink r:id="rId35" w:tooltip="570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570 до н. э.</w:t>
        </w:r>
      </w:hyperlink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По словам античных авторов, Пифагор встретился чуть ли не со всеми известными мудрецами той эпохи, греками, персами, халдеями, египтянами, впитал в себя всё накопленное человечеством знание. В популярной литературе иногда приписывают Пифагору </w:t>
      </w:r>
      <w:hyperlink r:id="rId36" w:tooltip="Олимпиада (хронология)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Олимпийскую победу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 в боксе, путая Пифагора-философа с его тёзкой (Пифагором, сыном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Кратета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Самоса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), который одержал свою победу на 48-х Играх за 18 лет до рождения знаменитого философа.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В юном возрасте Пифагор отправился в </w:t>
      </w:r>
      <w:hyperlink r:id="rId37" w:tooltip="Древний Египет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Египет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чтобы набраться мудрости и тайных знаний у </w:t>
      </w:r>
      <w:hyperlink r:id="rId38" w:tooltip="Жречество Древнего Египта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египетских жрецов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. Диоген и Порфирий пишут, что самосский тиран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39" w:tooltip="Поликрат" w:history="1">
        <w:proofErr w:type="spellStart"/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Поликрат</w:t>
        </w:r>
        <w:proofErr w:type="spellEnd"/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снабдил Пифагора рекомендательным письмом к </w:t>
      </w:r>
      <w:hyperlink r:id="rId40" w:tooltip="Амасис II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 xml:space="preserve">фараону </w:t>
        </w:r>
        <w:proofErr w:type="spellStart"/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Амасису</w:t>
        </w:r>
        <w:proofErr w:type="spellEnd"/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благодаря чему он был допущен к обучению и посвящён не только в египетские достижения медицины и математики, но и в таинства, запретные для прочих чужеземцев.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hyperlink r:id="rId41" w:tooltip="Ямвлих" w:history="1">
        <w:proofErr w:type="spellStart"/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Ямвлих</w:t>
        </w:r>
        <w:proofErr w:type="spellEnd"/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пишет, что Пифагор в 18-летнем возрасте покинул родной остров и, объехав мудрецов в разных краях света, добрался до Египта, где пробыл 22 года, пока его не увёл в </w:t>
      </w:r>
      <w:hyperlink r:id="rId42" w:tooltip="Вавилон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Вавилон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в числе пленников персидский царь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"https://ru.wikipedia.org/wiki/%D0%9A%D0%B0%D0%BC%D0%B1%D0%B8%D0%B7_II" \o "Камбиз II"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Камбиз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завоевавший Египет в </w:t>
      </w:r>
      <w:hyperlink r:id="rId43" w:tooltip="525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525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 В Вавилоне Пифагор пробыл ещё 12 лет, общаясь с магами, пока наконец не смог вернуться на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Самос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 56-летнем возрасте, где соотечественники признали его мудрым человеком.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 Порфирию, Пифагор покинул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Самос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из-за несогласия с тиранической властью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Поликрата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 40-летнем возрасте. Так как эти сведения основываются на словах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Аристоксена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источника </w:t>
      </w:r>
      <w:hyperlink r:id="rId44" w:tooltip="IV век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IV века до н. 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то считаются относительно </w:t>
      </w:r>
      <w:proofErr w:type="gram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достоверными</w:t>
      </w:r>
      <w:proofErr w:type="gram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Поликрат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пришёл к власти в </w:t>
      </w:r>
      <w:hyperlink r:id="rId45" w:tooltip="535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535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отсюда дата рождения Пифагора оценивается в </w:t>
      </w:r>
      <w:hyperlink r:id="rId46" w:tooltip="570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570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если допустить, что он уехал в Италию в </w:t>
      </w:r>
      <w:hyperlink r:id="rId47" w:tooltip="530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530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Ямвлих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сообщает, что Пифагор переехал в Италию в 62-ю Олимпиаду, то есть в 532—529 гг. до н. э. Эти сведения хорошо согласуются с Порфирием, но полностью противоречат легенде самого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Ямвлиха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(вернее, одного из его источников) о вавилонском пленении Пифагора. Точно неизвестно, посещал ли Пифагор Египет, Вавилон или Финикию, где набрался, по легендам, восточной мудрости. </w:t>
      </w:r>
      <w:hyperlink r:id="rId48" w:tooltip="Диоген Лаэртский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 xml:space="preserve">Диоген </w:t>
        </w:r>
        <w:proofErr w:type="spellStart"/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Лаэртский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цитирует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Аристоксена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который говорил, что учение своё, по крайней мере что касается наставлений по образу жизни, Пифагор воспринял от жрицы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"https://ru.wikipedia.org/wiki/%D0%A2%D0%B5%D0%BC%D0%B8%D1%81%D1%82%D0%BE%D0%BA%D0%BB%D0%B5%D1%8F" \o "Темистоклея"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Фемистоклеи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Дельфийской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то есть в местах не столь отдалённых для греков.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Разногласия с тираном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Поликратом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вряд ли могли послужить причиной отъезда Пифагора, скорее ему требовалось возможность проповедовать свои идеи и, более того, претворять своё учение в жизнь, что затруднительно осуществить в </w:t>
      </w:r>
      <w:hyperlink r:id="rId49" w:tooltip="Иония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Ионии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и материковой </w:t>
      </w:r>
      <w:hyperlink r:id="rId50" w:tooltip="Эллада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Элладе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где жило много искушённых в вопросах философии и политики людей.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"https://ru.wikipedia.org/wiki/%D0%AF%D0%BC%D0%B2%D0%BB%D0%B8%D1%85" \o "Ямвлих"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Ямвлих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сообщает: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 xml:space="preserve">«Его философия распространилась, вся Эллада стала восхищаться им, и лучшие и мудрейшие мужи приезжали к нему на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Самос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желая слушать его учение. Сограждане, однако, принуждали его участвовать во всех посольствах и общественных делах. Пифагор чувствовал, как тяжело, подчиняясь законам отечества, одновременно заниматься философией, и видел, что все прежние философы прожили жизнь на чужбине. Обдумав всё это, отойдя от общественных дел и, как говорят некоторые, считая недостаточной невысокую оценку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самосцами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его учения, он уехал в Италию, считая своим отечеством страну, где больше способных к обучению людей.»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Пифагор поселился в греческой колонии </w:t>
      </w:r>
      <w:hyperlink r:id="rId51" w:tooltip="Кротоне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Кротоне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 в Южной Италии, где нашёл много последователей. Их привлекала не только мистическая философия, которую он убедительно излагал, но и предписываемый им образ жизни с элементами здорового аскетизма и строгой морали. Пифагор проповедовал нравственное облагораживание невежественного народа, достигнуть которого возможно там, где власть принадлежит касте мудрых и знающих людей, и которым народ повинуется в чём-то безоговорочно, как дети родителям, а в остальном сознательно, подчиняясь нравственному авторитету. Пифагору традиция приписывает введение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слов</w:t>
      </w:r>
      <w:hyperlink r:id="rId52" w:tooltip="Философия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философия</w:t>
        </w:r>
        <w:proofErr w:type="spellEnd"/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и </w:t>
      </w:r>
      <w:hyperlink r:id="rId53" w:tooltip="Философ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философ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Ученики Пифагора образовали своего рода религиозный орден, или братство посвящённых, состоящий из касты отобранных единомышленников, буквально обожествляющих своего учителя — основателя ордена. Этот орден фактически пришёл в Кротоне к власти, однако из-за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антипифагорейских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настроений в конце </w:t>
      </w:r>
      <w:hyperlink r:id="rId54" w:tooltip="VI в.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VI в.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Пифагору пришлось удалиться в другую греческую колонию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"https://ru.wikipedia.org/wiki/%D0%9C%D0%B5%D1%82%D0%B0%D0%BF%D0%BE%D0%BD%D1%82_(%D0%B3%D0%BE%D1%80%D0%BE%D0%B4)" \o "Метапонт (город)"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Метапонт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где он и умер. Почти 450 лет спустя, во времена </w:t>
      </w:r>
      <w:hyperlink r:id="rId55" w:tooltip="Цицерон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Цицерона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(</w:t>
      </w:r>
      <w:hyperlink r:id="rId56" w:tooltip="I в.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I в.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), в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Метапонте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как одну из достопримечательностей показывали склеп Пифагора.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У Пифагора была жена по имени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"https://ru.wikipedia.org/wiki/%D0%A4%D0%B5%D0%B0%D0%BD%D0%BE_(%D0%B6%D0%B5%D0%BD%D0%B0_%D0%9F%D0%B8%D1%84%D0%B0%D0%B3%D0%BE%D1%80%D0%B0)" \o "Феано (жена Пифагора)"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Феано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сын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Телавг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дочь Мня (по другой версии сын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Аримнест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дочь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Аригнота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).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По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"https://ru.wikipedia.org/wiki/%D0%AF%D0%BC%D0%B2%D0%BB%D0%B8%D1%85" \o "Ямвлих"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Ямвлиху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Пифагор возглавлял своё тайное общество тридцать девять лет, тогда приблизительная дата смерти Пифагора может быть отнесена к </w:t>
      </w:r>
      <w:hyperlink r:id="rId57" w:tooltip="491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491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к началу эпохи </w:t>
      </w:r>
      <w:hyperlink r:id="rId58" w:tooltip="Греко-персидские войны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греко-персидских войн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. </w:t>
      </w:r>
      <w:hyperlink r:id="rId59" w:tooltip="Диоген Лаэртский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Диоген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ссылаясь на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"https://ru.wikipedia.org/wiki/%D0%93%D0%B5%D1%80%D0%B0%D0%BA%D0%BB%D0%B8%D0%B4_%D0%9F%D0%BE%D0%BD%D1%82%D0%B8%D0%B9%D1%81%D0%BA%D0%B8%D0%B9" \o "Гераклид Понтийский"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Гераклида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(</w:t>
      </w:r>
      <w:hyperlink r:id="rId60" w:tooltip="IV в.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IV в.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), говорит, что Пифагор мирно скончался в возрасте 80 лет, или же в 90 лет (по неназванным другим источникам). Из этого следует дата смерти </w:t>
      </w:r>
      <w:hyperlink r:id="rId61" w:tooltip="490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490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(или 480 до н. э., что маловероятно).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"https://ru.wikipedia.org/wiki/%D0%A5%D1%80%D0%BE%D0%BD%D0%B8%D0%BA%D0%B0_%D0%95%D0%B2%D1%81%D0%B5%D0%B2%D0%B8%D1%8F" \o "Хроника Евсевия"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Евсевий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Кесарийский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 в своей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хронографии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обозначил</w:t>
      </w:r>
      <w:hyperlink r:id="rId62" w:tooltip="497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497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как год смерти Пифагора.</w:t>
      </w:r>
    </w:p>
    <w:p w:rsidR="00E1397F" w:rsidRPr="00E1397F" w:rsidRDefault="00E1397F" w:rsidP="00E1397F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Разгром пифагорейского союза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Среди последователей и учеников Пифагора оказалось немало представителей знати, которые пытались изменить законы в своих городах в соответствии с пифагорейским учением. На это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наложилась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обычная борьба той эпохи между олигархической и демократической партиями в древнегреческом обществе. Недовольство большинства населения, не разделяющего идеалов философа, вылилось в кровавые мятежи в </w:t>
      </w:r>
      <w:hyperlink r:id="rId63" w:tooltip="Кротоне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Кротоне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и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"https://ru.wikipedia.org/wiki/%D0%A2%D0%B0%D1%80%D0%B0%D0%BD%D1%82%D0%BE" \o "Таранто"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Таренте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Ямвлих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со ссылкой на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Аполлония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который пользовался архивами из Кротона, излагает разгром пифагорейцев в Кротоне так: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 xml:space="preserve">«Пифагорейцы образовали большое сообщество (их было более трёхсот), но оно составляло лишь небольшую часть города, который уже не управлялся согласно тем же обычаям и нравам. Впрочем, пока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кротонцы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владели своей землёй, и Пифагор находился у них, сохранялось государственное устройство, существовавшее от основания города, хотя были недовольные, ожидавшие удобного случая для переворота. Но когда завоевали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Сибарис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Пифагор уехал, а пифагорейцы, управлявшие завоёванной землёй, не распределили её по жребию, как хотело большинство, то затаённая ненависть вспыхнула, и множество граждан выступило против них… Родственники пифагорейцев относились с ещё большим раздражением к тому, что те подают правую руку только своим, а из близких — только родителям, и что они предоставляют своё имущество для общего пользования, а от имущества родственников оно отделено. Когда родственники начали эту вражду, остальные с готовностью присоединились к конфликту… Через много лет…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кротонцами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овладели сожаление и раскаяние, и они решили вернуть в город тех пифагорейцев, которые ещё были живы.»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Много пифагорейцев погибло, выжившие рассеялись по Италии и Греции. Немецкий историк </w:t>
      </w:r>
      <w:hyperlink r:id="rId64" w:tooltip="Шлоссер, Фридрих Кристоф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 xml:space="preserve">Ф. </w:t>
        </w:r>
        <w:proofErr w:type="spellStart"/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Шлоссер</w:t>
        </w:r>
        <w:proofErr w:type="spellEnd"/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замечает по поводу разгрома пифагорейцев: «Кончилась совершенной неудачей попытка перенести в Грецию кастовый и клерикальный быт и, наперекор духу народа, изменить его политическое устройство и нравы по требованиям отвлечённой теории.»</w:t>
      </w:r>
      <w:hyperlink r:id="rId65" w:anchor="cite_note-4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[4]</w:t>
        </w:r>
      </w:hyperlink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Согласно Порфирию и сам Пифагор погиб в результате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антипифагорейского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мятежа в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Метапонте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однако другие авторы не подтверждают этой версии, хотя охотно передают историю о том, будто бы удручённый философ уморил себя голодом в священном храме.</w:t>
      </w:r>
    </w:p>
    <w:p w:rsidR="00E1397F" w:rsidRPr="00E1397F" w:rsidRDefault="00E1397F" w:rsidP="00E1397F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Философское учение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2F8C2831" wp14:editId="431F09CA">
            <wp:extent cx="2386965" cy="2790825"/>
            <wp:effectExtent l="0" t="0" r="0" b="9525"/>
            <wp:docPr id="1" name="Рисунок 1" descr="https://upload.wikimedia.org/wikipedia/commons/thumb/3/3f/Sanzio_01_Pythagoras.jpg/250px-Sanzio_01_Pythagoras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3/3f/Sanzio_01_Pythagoras.jpg/250px-Sanzio_01_Pythagoras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Пифагор на фреске </w:t>
      </w:r>
      <w:hyperlink r:id="rId68" w:tooltip="Рафаэль Санти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Рафаэля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(1509 г.)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Учение Пифагора следует разбить на две составляющие части: научный подход к познанию мира и религиозно-мистический образ жизни, проповедуемый Пифагором. Доподлинно неизвестны заслуги Пифагора в первой части, так как 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ему позднее приписывали всё, созданное последователями в рамках школы пифагореизма. Вторая часть превалирует в учении Пифагора, и именно она осталась в сознании большинства античных авторов.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Достаточно полные сведения о развиваемых Пифагором представлениях о </w:t>
      </w:r>
      <w:hyperlink r:id="rId69" w:tooltip="Метемпсихоз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переселении душ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и основанных на них </w:t>
      </w:r>
      <w:hyperlink r:id="rId70" w:tooltip="Вегетарианство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пищевых запретах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даёт поэма </w:t>
      </w:r>
      <w:hyperlink r:id="rId71" w:tooltip="Эмпедокл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Эмпедокла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«Очищения».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В сохранившихся работах </w:t>
      </w:r>
      <w:hyperlink r:id="rId72" w:tooltip="Аристотель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Аристотель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никогда прямо не обращается непосредственно к Пифагору, но лишь к «так называемым пифагорейцам». В потерянных работах (известных по выдержкам) Аристотель рассматривает Пифагора как основателя полурелигиозного культа, который запрещал есть бобы и имел золотое бедро, но не принадлежал к последовательности мыслителей, предшественников Аристотеля.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hyperlink r:id="rId73" w:tooltip="Платон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Платон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 относился к Пифагору с глубочайшим почтением и уважением. Когда пифагореец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Филолай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впервые опубликовал 3 книги, излагающие основные положения пифагореизма, Платон по совету друзей немедленно их купил за большие деньги.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Деятельность Пифагора как религиозного новатора </w:t>
      </w:r>
      <w:hyperlink r:id="rId74" w:tooltip="VI в.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VI в.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заключалась в создании </w:t>
      </w:r>
      <w:hyperlink r:id="rId75" w:tooltip="Тайное общество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тайного общества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которое не только ставило перед собой политические цели (из-за чего пифагорейцев разгромили в </w:t>
      </w:r>
      <w:hyperlink r:id="rId76" w:tooltip="Кротоне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Кротоне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), но, главным образом, освобождение души путём нравственного и физического очищения с помощью тайного учения (мистическое учение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hyperlink r:id="rId77" w:tooltip="Метемпсихоз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круговороте</w:t>
        </w:r>
        <w:proofErr w:type="spellEnd"/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 xml:space="preserve"> переселений души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). По Пифагору, вечная душа переселяется с небес в бренное тело человека или животного и претерпевает ряд переселений, пока не заслужит права вернуться обратно на небеса.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2EEEB273" wp14:editId="20B6BF62">
            <wp:extent cx="2089785" cy="2731135"/>
            <wp:effectExtent l="0" t="0" r="5715" b="0"/>
            <wp:docPr id="2" name="Рисунок 2" descr="https://upload.wikimedia.org/wikipedia/commons/thumb/6/66/Pythagore-chartres.jpg/220px-Pythagore-chartres.jp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6/66/Pythagore-chartres.jpg/220px-Pythagore-chartres.jp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hyperlink r:id="rId80" w:tooltip="Шартрский собор" w:history="1">
        <w:proofErr w:type="spellStart"/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Шартрский</w:t>
        </w:r>
        <w:proofErr w:type="spellEnd"/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 xml:space="preserve"> собор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статуя Пифагора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акусматах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(изречениях) Пифагора содержатся обрядовые наставления: о круговороте человеческих жизней, поведении, жертвоприношениях, погребениях, питании.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Акусматы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сформулированы лаконично и доступно для понимания любого человека, в них содержатся также постулаты общечеловеческой </w:t>
      </w:r>
      <w:hyperlink r:id="rId81" w:tooltip="Мораль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морали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Более сложная философия, в рамках которой 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развивалась математика и другие науки, предназначалась для «посвящённых», то есть избранных людей, достойных владеть тайным знанием. Научная составляющая учения Пифагора развивалась в </w:t>
      </w:r>
      <w:hyperlink r:id="rId82" w:tooltip="V в.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V в.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усилиями его последователей (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"https://ru.wikipedia.org/wiki/%D0%90%D1%80%D1%85%D0%B8%D1%82_%D0%A2%D0%B0%D1%80%D0%B5%D0%BD%D1%82%D1%81%D0%BA%D0%B8%D0%B9" \o "Архит Тарентский"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Архит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из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Тарента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"https://ru.wikipedia.org/wiki/%D0%A4%D0%B8%D0%BB%D0%BE%D0%BB%D0%B0%D0%B9" \o "Филолай"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Филолай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из Кротона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"https://ru.wikipedia.org/wiki/%D0%93%D0%B8%D0%BF%D0%BF%D0%B0%D1%81_%D0%B8%D0%B7_%D0%9C%D0%B5%D1%82%D0%B0%D0%BF%D0%BE%D0%BD%D1%82%D0%B0" \o "Гиппас из Метапонта"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Гиппас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из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Метапонта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), но сошла на нет в IV в. до н. э., в то время как мистическо-религиозная составляющая получила своё развитие и второе рождение в виде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"https://ru.wikipedia.org/wiki/%D0%9D%D0%B5%D0%BE%D0%BF%D0%B8%D1%84%D0%B0%D0%B3%D0%BE%D1%80%D0%B5%D0%B8%D0%B7%D0%BC" \o "Неопифагореизм"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неопифагореизма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во времена </w:t>
      </w:r>
      <w:hyperlink r:id="rId83" w:tooltip="Римская империя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Римской империи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Заслугой пифагорейцев было выдвижение мысли о количественных закономерностях развития мира, что содействовало развитию математических, физических, астрономических и географических знаний. В основе вещей лежит </w:t>
      </w:r>
      <w:hyperlink r:id="rId84" w:tooltip="Число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число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учил Пифагор, познать мир — значит познать управляющие им числа. Изучая числа, пифагорейцы разработали числовые отношения и нашли их во всех областях человеческой деятельности. Числа и пропорции изучались с тем, чтобы познать и описать душу человека, а познав, управлять процессом переселения душ с конечной целью отправить душу в некое высшее божественное состояние.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Как отмечал </w:t>
      </w:r>
      <w:hyperlink r:id="rId85" w:tooltip="Рожанский, Иван Дмитриевич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И. Д. </w:t>
        </w:r>
        <w:proofErr w:type="spellStart"/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Рожанский</w:t>
        </w:r>
        <w:proofErr w:type="spellEnd"/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: «Несмотря на пережитки </w:t>
      </w:r>
      <w:hyperlink r:id="rId86" w:tooltip="Магия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магического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мышления, основная идея Пифагора о том, что в основе всех вещей лежат числа или отношения чисел, оказалась очень плодотворной». Как отмечал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"https://ru.wikipedia.org/wiki/%D0%A1%D1%82%D0%BE%D0%B1%D0%B5%D0%B9" \o "Стобей"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Стобей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: «Судя по всему, больше всех (наук) Пифагор почитал науку о числах, он продвинул её вперёд, выведя её за пределы употребления в </w:t>
      </w:r>
      <w:hyperlink r:id="rId87" w:tooltip="Торговля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торговле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и выражая, моделируя все вещи числами» (1, «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Проэмий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», 6, с. 20).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Несмотря на встречающееся мнение о том, что Пифагор будто бы был вегетарианцем, Диоген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Лаэрский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пишет, что Пифагор изредка ел рыбу, воздерживался только от пахотных быков и от баранов, а остальных животных дозволял в пищу.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В качестве критика Пифагора выступал его современник </w:t>
      </w:r>
      <w:hyperlink r:id="rId88" w:tooltip="Гераклит Эфесский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Гераклит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: «Пифагор,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Мнесархов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сын, занимался собиранием сведений больше всех людей на свете и, понадергав себе эти сочинения, выдал за свою собственную мудрость многознайство и мошенничество». По </w:t>
      </w:r>
      <w:hyperlink r:id="rId89" w:tooltip="Диоген Лаэртский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 xml:space="preserve">Диогену </w:t>
        </w:r>
        <w:proofErr w:type="spellStart"/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Лаэртскому</w:t>
        </w:r>
        <w:proofErr w:type="spellEnd"/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в продолжении известного изречения </w:t>
      </w:r>
      <w:hyperlink r:id="rId90" w:tooltip="Гераклит Эфесский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Гераклита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«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Многознание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</w:t>
      </w:r>
      <w:hyperlink r:id="rId91" w:tooltip="Ум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уму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 не научает» упоминается среди прочих и Пифагор: «а не то научило бы Гесиода и Пифагора, равно как и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Ксенофана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Гекатеем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».</w:t>
      </w:r>
    </w:p>
    <w:p w:rsidR="00E1397F" w:rsidRPr="00E1397F" w:rsidRDefault="00E1397F" w:rsidP="00E1397F">
      <w:pPr>
        <w:pStyle w:val="a5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Научные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достижения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drawing>
          <wp:inline distT="0" distB="0" distL="0" distR="0" wp14:anchorId="1640A6AB" wp14:editId="58DE194A">
            <wp:extent cx="2386965" cy="2363470"/>
            <wp:effectExtent l="0" t="0" r="0" b="0"/>
            <wp:docPr id="3" name="Рисунок 3" descr="https://upload.wikimedia.org/wikipedia/commons/thumb/a/a8/Pythagoras-M%C3%BCnz.JPG/250px-Pythagoras-M%C3%BCnz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a/a8/Pythagoras-M%C3%BCnz.JPG/250px-Pythagoras-M%C3%BCnz.J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Монета с изображением Пифагора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В современном мире Пифагор считается великим математиком и космологом древности, однако ранние свидетельства до </w:t>
      </w:r>
      <w:hyperlink r:id="rId94" w:tooltip="III в.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III в.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 не упоминают о таких его заслугах. Как пишет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Ямвлих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про пифагорейцев: «У них также был замечательный обычай приписывать всё Пифагору и нисколько не присваивать себе славы первооткрывателей, кроме, может быть, нескольких случаев.»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Античные авторы нашей эры</w:t>
      </w:r>
      <w:bookmarkStart w:id="0" w:name="_GoBack"/>
      <w:bookmarkEnd w:id="0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отдают Пифагору авторство </w:t>
      </w:r>
      <w:hyperlink r:id="rId95" w:tooltip="Теорема Пифагора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известной теоремы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: квадрат гипотенузы прямоугольного треугольника равняется сумме квадратов катетов. Такое мнение основывается на сведениях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Аполлодора-исчислителя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(личность не идентифицирована) и на стихотворных строках (источник стихов не известен):</w:t>
      </w:r>
    </w:p>
    <w:p w:rsidR="00E1397F" w:rsidRPr="00E1397F" w:rsidRDefault="00E1397F" w:rsidP="00E1397F">
      <w:pPr>
        <w:pStyle w:val="a5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«В день, когда Пифагор открыл свой чертёж </w:t>
      </w:r>
      <w:proofErr w:type="gram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знаменитый,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br/>
        <w:t>Славную</w:t>
      </w:r>
      <w:proofErr w:type="gram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он за него жертву быками воздвиг.»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Современные историки предполагают, что Пифагор не доказывал теорему, но мог передать грекам это знание[</w:t>
      </w:r>
      <w:hyperlink r:id="rId96" w:tooltip="Шаблон:Прояснить/doc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прояснить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], известное в </w:t>
      </w:r>
      <w:hyperlink r:id="rId97" w:tooltip="Вавилон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Вавилоне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за 1000 лет до Пифагора (согласно вавилонским глиняным табличкам с записями математических уравнений). Хотя сомнение в авторстве Пифагора существует, но весомых аргументов, чтобы это оспорить, нет.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hyperlink r:id="rId98" w:tooltip="Аристотель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Аристотель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затрагивает развитие представлений о космологии в работе «Метафизика», однако вклад Пифагора в ней никак не озвучен. По Аристотелю космологическими теориями занимались пифагорейцы в середине </w:t>
      </w:r>
      <w:hyperlink r:id="rId99" w:tooltip="V в.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V в.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но, видимо, не сам Пифагор. Пифагору приписывают открытие, что Земля — шар, но то же открытие наиболее авторитетный автор в этом вопросе,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"https://ru.wikipedia.org/wiki/%D0%A4%D0%B5%D0%BE%D1%84%D1%80%D0%B0%D1%81%D1%82" \o "Феофраст"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Феофраст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отдаёт 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"https://ru.wikipedia.org/wiki/%D0%9F%D0%B0%D1%80%D0%BC%D0%B5%D0%BD%D0%B8%D0%B4" \o "Парменид" </w:instrTex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Пармениду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Да и Диоген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Лаэртский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сообщает, что суждение о шарообразности Земли высказывал </w:t>
      </w:r>
      <w:hyperlink r:id="rId100" w:tooltip="Анаксимандр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Анаксимандр Милетский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у которого учился Пифагор в юности.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то же время, научные заслуги школы пифагорейцев в математике и космологии бесспорны. Точку зрения Аристотеля, отражённую в его несохранившемся трактате «О пифагорейцах», передал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Ямвлих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По Аристотелю, истинными пифагорейцами были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акусматики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последователи религиозно-мистического учения о переселении душ.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Акусматики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рассматривали математику как учение, исходящее не столько от Пифагора, 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 xml:space="preserve">сколько от пифагорейца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Гиппаса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. В свою очередь, математики-пифагорейцы, по их собственному мнению, вдохновлялись направляющим учением Пифагора для углублённого изучения своей науки.</w:t>
      </w:r>
    </w:p>
    <w:p w:rsidR="00E1397F" w:rsidRPr="00E1397F" w:rsidRDefault="00E1397F" w:rsidP="00E1397F">
      <w:pPr>
        <w:pStyle w:val="a5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Сочинения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1397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Пифагора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Пифагор не писал трактатов. Из устных наставлений для простого народа невозможно составить трактат, а тайное оккультное учение для избранных нельзя было доверить книге.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Ямвлих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так комментирует отсутствие трудов Пифагора: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«Замечательно также и их упорство в неразглашении учения: за столько лет до поколения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Филолая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как представляется, никто не столкнулся ни с одним пифагорейским сочинением.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Филолай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первым из пифагорейцев опубликовал три нашумевшие книги, которые, как говорят,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Дион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из Сиракуз купил за сто мин по указанию Платона, когда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Филолай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впал в крайнюю нужду.»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Диоген перечисляет названия этих книг, приписываемых Пифагору: «О воспитании», «О государстве» и «</w:t>
      </w:r>
      <w:hyperlink r:id="rId101" w:tooltip="О природе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О природе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». Однако ни один из авторов в первые 200 лет после смерти Пифагора, включая Платона, Аристотеля и их преемников в Академии и Лицее, не приводит цитат из трудов Пифагора или хотя бы указывает на существование таких трудов. С начала новой эры античным писателям неизвестны труды Пифагора, как сообщили о том </w:t>
      </w:r>
      <w:hyperlink r:id="rId102" w:tooltip="Плутарх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Плутарх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 </w:t>
      </w:r>
      <w:hyperlink r:id="rId103" w:tooltip="Иосиф Флавий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Иосиф Флавий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и </w:t>
      </w:r>
      <w:hyperlink r:id="rId104" w:tooltip="Гален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Гален</w:t>
        </w:r>
      </w:hyperlink>
      <w:hyperlink r:id="rId105" w:anchor="cite_note-10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[10]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E1397F" w:rsidRPr="00E1397F" w:rsidRDefault="00E1397F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В </w:t>
      </w:r>
      <w:hyperlink r:id="rId106" w:tooltip="III в.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III в.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 появилась компиляция высказываний Пифагора, известная под названием «Священное слово», из которой позднее возникли так называемые «Золотые стихи» (иногда их относят к </w:t>
      </w:r>
      <w:hyperlink r:id="rId107" w:tooltip="IV в.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IV в.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 без веских оснований). Впервые цитаты из этих стихов цитируются </w:t>
      </w:r>
      <w:proofErr w:type="spell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Хрисиппом</w:t>
      </w:r>
      <w:proofErr w:type="spell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 </w:t>
      </w:r>
      <w:hyperlink r:id="rId108" w:tooltip="III в. до н. э." w:history="1">
        <w:r w:rsidRPr="00E1397F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III в. до н. э.</w:t>
        </w:r>
      </w:hyperlink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хотя, возможно, в то время компиляция ещё не сложилась в законченный вид. Заключительный отрывок из «Золотых стихов» в переводе И. Петер:</w:t>
      </w:r>
    </w:p>
    <w:p w:rsidR="00E1397F" w:rsidRPr="00E1397F" w:rsidRDefault="00E1397F" w:rsidP="00E1397F">
      <w:pPr>
        <w:pStyle w:val="a5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Ты же будь твёрдым: божественный род присутствует в </w:t>
      </w:r>
      <w:proofErr w:type="gramStart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смертных,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br/>
        <w:t>Им</w:t>
      </w:r>
      <w:proofErr w:type="gramEnd"/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t>, возвещая, священная всё открывает природа.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br/>
        <w:t>Если не чуждо это тебе, ты наказы исполнишь,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br/>
        <w:t>Душу свою исцелишь и от множества бедствий избавишь.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br/>
        <w:t>Яства, сказал я, оставь те, что я указал в очищеньях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br/>
        <w:t>И руководствуйся подлинным знанием — лучшим возничим.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br/>
        <w:t>Если ты, тело покинув, в свободный эфир вознесёшься,</w:t>
      </w:r>
      <w:r w:rsidRPr="00E1397F">
        <w:rPr>
          <w:rStyle w:val="a7"/>
          <w:rFonts w:ascii="Times New Roman" w:hAnsi="Times New Roman" w:cs="Times New Roman"/>
          <w:i w:val="0"/>
          <w:sz w:val="24"/>
          <w:szCs w:val="24"/>
        </w:rPr>
        <w:br/>
        <w:t>Станешь нетленным, и вечным, и смерти не знающим богом.</w:t>
      </w:r>
    </w:p>
    <w:p w:rsidR="00461797" w:rsidRPr="00E1397F" w:rsidRDefault="00461797" w:rsidP="00E1397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sectPr w:rsidR="00461797" w:rsidRPr="00E1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66605"/>
    <w:multiLevelType w:val="multilevel"/>
    <w:tmpl w:val="42DC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7F"/>
    <w:rsid w:val="00461797"/>
    <w:rsid w:val="00E1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F49D-1A24-4B77-871C-1656C1CB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1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39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1397F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E139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2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537739158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5856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31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61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219146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535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370346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33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1383191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702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54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F%D0%BE%D1%80%D1%84%D0%B8%D1%80%D0%B8%D0%B9_(%D1%84%D0%B8%D0%BB%D0%BE%D1%81%D0%BE%D1%84)" TargetMode="External"/><Relationship Id="rId21" Type="http://schemas.openxmlformats.org/officeDocument/2006/relationships/hyperlink" Target="https://ru.wikipedia.org/wiki/%D0%9F%D0%B8%D1%84%D0%B0%D0%B3%D0%BE%D1%80" TargetMode="External"/><Relationship Id="rId42" Type="http://schemas.openxmlformats.org/officeDocument/2006/relationships/hyperlink" Target="https://ru.wikipedia.org/wiki/%D0%92%D0%B0%D0%B2%D0%B8%D0%BB%D0%BE%D0%BD" TargetMode="External"/><Relationship Id="rId47" Type="http://schemas.openxmlformats.org/officeDocument/2006/relationships/hyperlink" Target="https://ru.wikipedia.org/wiki/530_%D0%B4%D0%BE_%D0%BD._%D1%8D." TargetMode="External"/><Relationship Id="rId63" Type="http://schemas.openxmlformats.org/officeDocument/2006/relationships/hyperlink" Target="https://ru.wikipedia.org/wiki/%D0%9A%D1%80%D0%BE%D1%82%D0%BE%D0%BD%D0%B5" TargetMode="External"/><Relationship Id="rId68" Type="http://schemas.openxmlformats.org/officeDocument/2006/relationships/hyperlink" Target="https://ru.wikipedia.org/wiki/%D0%A0%D0%B0%D1%84%D0%B0%D1%8D%D0%BB%D1%8C_%D0%A1%D0%B0%D0%BD%D1%82%D0%B8" TargetMode="External"/><Relationship Id="rId84" Type="http://schemas.openxmlformats.org/officeDocument/2006/relationships/hyperlink" Target="https://ru.wikipedia.org/wiki/%D0%A7%D0%B8%D1%81%D0%BB%D0%BE" TargetMode="External"/><Relationship Id="rId89" Type="http://schemas.openxmlformats.org/officeDocument/2006/relationships/hyperlink" Target="https://ru.wikipedia.org/wiki/%D0%94%D0%B8%D0%BE%D0%B3%D0%B5%D0%BD_%D0%9B%D0%B0%D1%8D%D1%80%D1%82%D1%81%D0%BA%D0%B8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8%D1%84%D0%B0%D0%B3%D0%BE%D1%80" TargetMode="External"/><Relationship Id="rId29" Type="http://schemas.openxmlformats.org/officeDocument/2006/relationships/hyperlink" Target="https://ru.wikipedia.org/wiki/%D0%90%D1%80%D0%B8%D1%81%D1%82%D0%BE%D0%BA%D1%81%D0%B5%D0%BD" TargetMode="External"/><Relationship Id="rId107" Type="http://schemas.openxmlformats.org/officeDocument/2006/relationships/hyperlink" Target="https://ru.wikipedia.org/wiki/IV_%D0%B2._%D0%B4%D0%BE_%D0%BD._%D1%8D." TargetMode="External"/><Relationship Id="rId11" Type="http://schemas.openxmlformats.org/officeDocument/2006/relationships/hyperlink" Target="https://ru.wikipedia.org/wiki/%D0%9C%D0%B8%D1%81%D1%82%D0%B8%D0%BA%D0%B0" TargetMode="External"/><Relationship Id="rId24" Type="http://schemas.openxmlformats.org/officeDocument/2006/relationships/hyperlink" Target="https://ru.wikipedia.org/wiki/%D0%92%D0%B0%D1%80%D0%B2%D0%B0%D1%80" TargetMode="External"/><Relationship Id="rId32" Type="http://schemas.openxmlformats.org/officeDocument/2006/relationships/hyperlink" Target="https://ru.wikipedia.org/wiki/%D0%9F%D0%B5%D0%BB%D0%BE%D0%BF%D0%BE%D0%BD%D0%BD%D0%B5%D1%81" TargetMode="External"/><Relationship Id="rId37" Type="http://schemas.openxmlformats.org/officeDocument/2006/relationships/hyperlink" Target="https://ru.wikipedia.org/wiki/%D0%94%D1%80%D0%B5%D0%B2%D0%BD%D0%B8%D0%B9_%D0%95%D0%B3%D0%B8%D0%BF%D0%B5%D1%82" TargetMode="External"/><Relationship Id="rId40" Type="http://schemas.openxmlformats.org/officeDocument/2006/relationships/hyperlink" Target="https://ru.wikipedia.org/wiki/%D0%90%D0%BC%D0%B0%D1%81%D0%B8%D1%81_II" TargetMode="External"/><Relationship Id="rId45" Type="http://schemas.openxmlformats.org/officeDocument/2006/relationships/hyperlink" Target="https://ru.wikipedia.org/wiki/535_%D0%B4%D0%BE_%D0%BD._%D1%8D." TargetMode="External"/><Relationship Id="rId53" Type="http://schemas.openxmlformats.org/officeDocument/2006/relationships/hyperlink" Target="https://ru.wikipedia.org/wiki/%D0%A4%D0%B8%D0%BB%D0%BE%D1%81%D0%BE%D1%84" TargetMode="External"/><Relationship Id="rId58" Type="http://schemas.openxmlformats.org/officeDocument/2006/relationships/hyperlink" Target="https://ru.wikipedia.org/wiki/%D0%93%D1%80%D0%B5%D0%BA%D0%BE-%D0%BF%D0%B5%D1%80%D1%81%D0%B8%D0%B4%D1%81%D0%BA%D0%B8%D0%B5_%D0%B2%D0%BE%D0%B9%D0%BD%D1%8B" TargetMode="External"/><Relationship Id="rId66" Type="http://schemas.openxmlformats.org/officeDocument/2006/relationships/hyperlink" Target="https://commons.wikimedia.org/wiki/File:Sanzio_01_Pythagoras.jpg?uselang=ru" TargetMode="External"/><Relationship Id="rId74" Type="http://schemas.openxmlformats.org/officeDocument/2006/relationships/hyperlink" Target="https://ru.wikipedia.org/wiki/VI_%D0%B2._%D0%B4%D0%BE_%D0%BD._%D1%8D." TargetMode="External"/><Relationship Id="rId79" Type="http://schemas.openxmlformats.org/officeDocument/2006/relationships/image" Target="media/image2.jpeg"/><Relationship Id="rId87" Type="http://schemas.openxmlformats.org/officeDocument/2006/relationships/hyperlink" Target="https://ru.wikipedia.org/wiki/%D0%A2%D0%BE%D1%80%D0%B3%D0%BE%D0%B2%D0%BB%D1%8F" TargetMode="External"/><Relationship Id="rId102" Type="http://schemas.openxmlformats.org/officeDocument/2006/relationships/hyperlink" Target="https://ru.wikipedia.org/wiki/%D0%9F%D0%BB%D1%83%D1%82%D0%B0%D1%80%D1%85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61" Type="http://schemas.openxmlformats.org/officeDocument/2006/relationships/hyperlink" Target="https://ru.wikipedia.org/wiki/490_%D0%B4%D0%BE_%D0%BD._%D1%8D." TargetMode="External"/><Relationship Id="rId82" Type="http://schemas.openxmlformats.org/officeDocument/2006/relationships/hyperlink" Target="https://ru.wikipedia.org/wiki/V_%D0%B2._%D0%B4%D0%BE_%D0%BD._%D1%8D." TargetMode="External"/><Relationship Id="rId90" Type="http://schemas.openxmlformats.org/officeDocument/2006/relationships/hyperlink" Target="https://ru.wikipedia.org/wiki/%D0%93%D0%B5%D1%80%D0%B0%D0%BA%D0%BB%D0%B8%D1%82_%D0%AD%D1%84%D0%B5%D1%81%D1%81%D0%BA%D0%B8%D0%B9" TargetMode="External"/><Relationship Id="rId95" Type="http://schemas.openxmlformats.org/officeDocument/2006/relationships/hyperlink" Target="https://ru.wikipedia.org/wiki/%D0%A2%D0%B5%D0%BE%D1%80%D0%B5%D0%BC%D0%B0_%D0%9F%D0%B8%D1%84%D0%B0%D0%B3%D0%BE%D1%80%D0%B0" TargetMode="External"/><Relationship Id="rId19" Type="http://schemas.openxmlformats.org/officeDocument/2006/relationships/hyperlink" Target="https://ru.wikipedia.org/wiki/%D0%9F%D0%B8%D1%84%D0%B0%D0%B3%D0%BE%D1%80" TargetMode="External"/><Relationship Id="rId14" Type="http://schemas.openxmlformats.org/officeDocument/2006/relationships/hyperlink" Target="https://ru.wikipedia.org/wiki/%D0%9F%D0%B8%D1%84%D0%B0%D0%B3%D0%BE%D1%80" TargetMode="External"/><Relationship Id="rId22" Type="http://schemas.openxmlformats.org/officeDocument/2006/relationships/hyperlink" Target="https://ru.wikipedia.org/wiki/%D0%9F%D0%B8%D1%84%D0%B0%D0%B3%D0%BE%D1%80" TargetMode="External"/><Relationship Id="rId27" Type="http://schemas.openxmlformats.org/officeDocument/2006/relationships/hyperlink" Target="https://ru.wikipedia.org/wiki/%D0%94%D0%B8%D0%BE%D0%B3%D0%B5%D0%BD_%D0%9B%D0%B0%D1%8D%D1%80%D1%82%D1%81%D0%BA%D0%B8%D0%B9" TargetMode="External"/><Relationship Id="rId30" Type="http://schemas.openxmlformats.org/officeDocument/2006/relationships/hyperlink" Target="https://ru.wikipedia.org/wiki/%D0%94%D0%B8%D0%BE%D0%B3%D0%B5%D0%BD_%D0%9B%D0%B0%D1%8D%D1%80%D1%82%D1%81%D0%BA%D0%B8%D0%B9" TargetMode="External"/><Relationship Id="rId35" Type="http://schemas.openxmlformats.org/officeDocument/2006/relationships/hyperlink" Target="https://ru.wikipedia.org/wiki/570_%D0%B4%D0%BE_%D0%BD._%D1%8D." TargetMode="External"/><Relationship Id="rId43" Type="http://schemas.openxmlformats.org/officeDocument/2006/relationships/hyperlink" Target="https://ru.wikipedia.org/wiki/525_%D0%B4%D0%BE_%D0%BD._%D1%8D." TargetMode="External"/><Relationship Id="rId48" Type="http://schemas.openxmlformats.org/officeDocument/2006/relationships/hyperlink" Target="https://ru.wikipedia.org/wiki/%D0%94%D0%B8%D0%BE%D0%B3%D0%B5%D0%BD_%D0%9B%D0%B0%D1%8D%D1%80%D1%82%D1%81%D0%BA%D0%B8%D0%B9" TargetMode="External"/><Relationship Id="rId56" Type="http://schemas.openxmlformats.org/officeDocument/2006/relationships/hyperlink" Target="https://ru.wikipedia.org/wiki/I_%D0%B2._%D0%B4%D0%BE_%D0%BD._%D1%8D." TargetMode="External"/><Relationship Id="rId64" Type="http://schemas.openxmlformats.org/officeDocument/2006/relationships/hyperlink" Target="https://ru.wikipedia.org/wiki/%D0%A8%D0%BB%D0%BE%D1%81%D1%81%D0%B5%D1%80,_%D0%A4%D1%80%D0%B8%D0%B4%D1%80%D0%B8%D1%85_%D0%9A%D1%80%D0%B8%D1%81%D1%82%D0%BE%D1%84" TargetMode="External"/><Relationship Id="rId69" Type="http://schemas.openxmlformats.org/officeDocument/2006/relationships/hyperlink" Target="https://ru.wikipedia.org/wiki/%D0%9C%D0%B5%D1%82%D0%B5%D0%BC%D0%BF%D1%81%D0%B8%D1%85%D0%BE%D0%B7" TargetMode="External"/><Relationship Id="rId77" Type="http://schemas.openxmlformats.org/officeDocument/2006/relationships/hyperlink" Target="https://ru.wikipedia.org/wiki/%D0%9C%D0%B5%D1%82%D0%B5%D0%BC%D0%BF%D1%81%D0%B8%D1%85%D0%BE%D0%B7" TargetMode="External"/><Relationship Id="rId100" Type="http://schemas.openxmlformats.org/officeDocument/2006/relationships/hyperlink" Target="https://ru.wikipedia.org/wiki/%D0%90%D0%BD%D0%B0%D0%BA%D1%81%D0%B8%D0%BC%D0%B0%D0%BD%D0%B4%D1%80" TargetMode="External"/><Relationship Id="rId105" Type="http://schemas.openxmlformats.org/officeDocument/2006/relationships/hyperlink" Target="https://ru.wikipedia.org/wiki/%D0%9F%D0%B8%D1%84%D0%B0%D0%B3%D0%BE%D1%80" TargetMode="External"/><Relationship Id="rId8" Type="http://schemas.openxmlformats.org/officeDocument/2006/relationships/hyperlink" Target="https://ru.wikipedia.org/wiki/490_%D0%B3%D0%BE%D0%B4_%D0%B4%D0%BE_%D0%BD._%D1%8D." TargetMode="External"/><Relationship Id="rId51" Type="http://schemas.openxmlformats.org/officeDocument/2006/relationships/hyperlink" Target="https://ru.wikipedia.org/wiki/%D0%9A%D1%80%D0%BE%D1%82%D0%BE%D0%BD%D0%B5" TargetMode="External"/><Relationship Id="rId72" Type="http://schemas.openxmlformats.org/officeDocument/2006/relationships/hyperlink" Target="https://ru.wikipedia.org/wiki/%D0%90%D1%80%D0%B8%D1%81%D1%82%D0%BE%D1%82%D0%B5%D0%BB%D1%8C" TargetMode="External"/><Relationship Id="rId80" Type="http://schemas.openxmlformats.org/officeDocument/2006/relationships/hyperlink" Target="https://ru.wikipedia.org/wiki/%D0%A8%D0%B0%D1%80%D1%82%D1%80%D1%81%D0%BA%D0%B8%D0%B9_%D1%81%D0%BE%D0%B1%D0%BE%D1%80" TargetMode="External"/><Relationship Id="rId85" Type="http://schemas.openxmlformats.org/officeDocument/2006/relationships/hyperlink" Target="https://ru.wikipedia.org/wiki/%D0%A0%D0%BE%D0%B6%D0%B0%D0%BD%D1%81%D0%BA%D0%B8%D0%B9,_%D0%98%D0%B2%D0%B0%D0%BD_%D0%94%D0%BC%D0%B8%D1%82%D1%80%D0%B8%D0%B5%D0%B2%D0%B8%D1%87" TargetMode="External"/><Relationship Id="rId93" Type="http://schemas.openxmlformats.org/officeDocument/2006/relationships/image" Target="media/image3.jpeg"/><Relationship Id="rId98" Type="http://schemas.openxmlformats.org/officeDocument/2006/relationships/hyperlink" Target="https://ru.wikipedia.org/wiki/%D0%90%D1%80%D0%B8%D1%81%D1%82%D0%BE%D1%82%D0%B5%D0%BB%D1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0%D0%B5%D0%BB%D0%B8%D0%B3%D0%B8%D0%BE%D0%B7%D0%BD%D0%B0%D1%8F_%D1%84%D0%B8%D0%BB%D0%BE%D1%81%D0%BE%D1%84%D0%B8%D1%8F" TargetMode="External"/><Relationship Id="rId17" Type="http://schemas.openxmlformats.org/officeDocument/2006/relationships/hyperlink" Target="https://ru.wikipedia.org/wiki/%D0%9F%D0%B8%D1%84%D0%B0%D0%B3%D0%BE%D1%80" TargetMode="External"/><Relationship Id="rId25" Type="http://schemas.openxmlformats.org/officeDocument/2006/relationships/hyperlink" Target="https://ru.wikipedia.org/wiki/%D0%93%D0%B5%D1%80%D0%BE%D0%B4%D0%BE%D1%82" TargetMode="External"/><Relationship Id="rId33" Type="http://schemas.openxmlformats.org/officeDocument/2006/relationships/hyperlink" Target="https://ru.wikipedia.org/wiki/%D0%9F%D0%B8%D1%84%D0%B8%D1%8F" TargetMode="External"/><Relationship Id="rId38" Type="http://schemas.openxmlformats.org/officeDocument/2006/relationships/hyperlink" Target="https://ru.wikipedia.org/wiki/%D0%96%D1%80%D0%B5%D1%87%D0%B5%D1%81%D1%82%D0%B2%D0%BE_%D0%94%D1%80%D0%B5%D0%B2%D0%BD%D0%B5%D0%B3%D0%BE_%D0%95%D0%B3%D0%B8%D0%BF%D1%82%D0%B0" TargetMode="External"/><Relationship Id="rId46" Type="http://schemas.openxmlformats.org/officeDocument/2006/relationships/hyperlink" Target="https://ru.wikipedia.org/wiki/570_%D0%B4%D0%BE_%D0%BD._%D1%8D." TargetMode="External"/><Relationship Id="rId59" Type="http://schemas.openxmlformats.org/officeDocument/2006/relationships/hyperlink" Target="https://ru.wikipedia.org/wiki/%D0%94%D0%B8%D0%BE%D0%B3%D0%B5%D0%BD_%D0%9B%D0%B0%D1%8D%D1%80%D1%82%D1%81%D0%BA%D0%B8%D0%B9" TargetMode="External"/><Relationship Id="rId67" Type="http://schemas.openxmlformats.org/officeDocument/2006/relationships/image" Target="media/image1.jpeg"/><Relationship Id="rId103" Type="http://schemas.openxmlformats.org/officeDocument/2006/relationships/hyperlink" Target="https://ru.wikipedia.org/wiki/%D0%98%D0%BE%D1%81%D0%B8%D1%84_%D0%A4%D0%BB%D0%B0%D0%B2%D0%B8%D0%B9" TargetMode="External"/><Relationship Id="rId108" Type="http://schemas.openxmlformats.org/officeDocument/2006/relationships/hyperlink" Target="https://ru.wikipedia.org/wiki/III_%D0%B2._%D0%B4%D0%BE_%D0%BD._%D1%8D." TargetMode="External"/><Relationship Id="rId20" Type="http://schemas.openxmlformats.org/officeDocument/2006/relationships/hyperlink" Target="https://ru.wikipedia.org/wiki/%D0%9F%D0%B8%D1%84%D0%B0%D0%B3%D0%BE%D1%80" TargetMode="External"/><Relationship Id="rId41" Type="http://schemas.openxmlformats.org/officeDocument/2006/relationships/hyperlink" Target="https://ru.wikipedia.org/wiki/%D0%AF%D0%BC%D0%B2%D0%BB%D0%B8%D1%85" TargetMode="External"/><Relationship Id="rId54" Type="http://schemas.openxmlformats.org/officeDocument/2006/relationships/hyperlink" Target="https://ru.wikipedia.org/wiki/VI_%D0%B2._%D0%B4%D0%BE_%D0%BD._%D1%8D." TargetMode="External"/><Relationship Id="rId62" Type="http://schemas.openxmlformats.org/officeDocument/2006/relationships/hyperlink" Target="https://ru.wikipedia.org/wiki/497_%D0%B4%D0%BE_%D0%BD._%D1%8D." TargetMode="External"/><Relationship Id="rId70" Type="http://schemas.openxmlformats.org/officeDocument/2006/relationships/hyperlink" Target="https://ru.wikipedia.org/wiki/%D0%92%D0%B5%D0%B3%D0%B5%D1%82%D0%B0%D1%80%D0%B8%D0%B0%D0%BD%D1%81%D1%82%D0%B2%D0%BE" TargetMode="External"/><Relationship Id="rId75" Type="http://schemas.openxmlformats.org/officeDocument/2006/relationships/hyperlink" Target="https://ru.wikipedia.org/wiki/%D0%A2%D0%B0%D0%B9%D0%BD%D0%BE%D0%B5_%D0%BE%D0%B1%D1%89%D0%B5%D1%81%D1%82%D0%B2%D0%BE" TargetMode="External"/><Relationship Id="rId83" Type="http://schemas.openxmlformats.org/officeDocument/2006/relationships/hyperlink" Target="https://ru.wikipedia.org/wiki/%D0%A0%D0%B8%D0%BC%D1%81%D0%BA%D0%B0%D1%8F_%D0%B8%D0%BC%D0%BF%D0%B5%D1%80%D0%B8%D1%8F" TargetMode="External"/><Relationship Id="rId88" Type="http://schemas.openxmlformats.org/officeDocument/2006/relationships/hyperlink" Target="https://ru.wikipedia.org/wiki/%D0%93%D0%B5%D1%80%D0%B0%D0%BA%D0%BB%D0%B8%D1%82_%D0%AD%D1%84%D0%B5%D1%81%D1%81%D0%BA%D0%B8%D0%B9" TargetMode="External"/><Relationship Id="rId91" Type="http://schemas.openxmlformats.org/officeDocument/2006/relationships/hyperlink" Target="https://ru.wikipedia.org/wiki/%D0%A3%D0%BC" TargetMode="External"/><Relationship Id="rId96" Type="http://schemas.openxmlformats.org/officeDocument/2006/relationships/hyperlink" Target="https://ru.wikipedia.org/wiki/%D0%A8%D0%B0%D0%B1%D0%BB%D0%BE%D0%BD:%D0%9F%D1%80%D0%BE%D1%8F%D1%81%D0%BD%D0%B8%D1%82%D1%8C/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9F%D0%B8%D1%84%D0%B0%D0%B3%D0%BE%D1%80" TargetMode="External"/><Relationship Id="rId23" Type="http://schemas.openxmlformats.org/officeDocument/2006/relationships/hyperlink" Target="https://ru.wikipedia.org/wiki/%D0%93%D1%80%D0%B5%D0%BA" TargetMode="External"/><Relationship Id="rId28" Type="http://schemas.openxmlformats.org/officeDocument/2006/relationships/hyperlink" Target="https://ru.wikipedia.org/wiki/%D0%90%D1%80%D0%B8%D1%81%D1%82%D0%BE%D1%82%D0%B5%D0%BB%D1%8C" TargetMode="External"/><Relationship Id="rId36" Type="http://schemas.openxmlformats.org/officeDocument/2006/relationships/hyperlink" Target="https://ru.wikipedia.org/wiki/%D0%9E%D0%BB%D0%B8%D0%BC%D0%BF%D0%B8%D0%B0%D0%B4%D0%B0_(%D1%85%D1%80%D0%BE%D0%BD%D0%BE%D0%BB%D0%BE%D0%B3%D0%B8%D1%8F)" TargetMode="External"/><Relationship Id="rId49" Type="http://schemas.openxmlformats.org/officeDocument/2006/relationships/hyperlink" Target="https://ru.wikipedia.org/wiki/%D0%98%D0%BE%D0%BD%D0%B8%D1%8F" TargetMode="External"/><Relationship Id="rId57" Type="http://schemas.openxmlformats.org/officeDocument/2006/relationships/hyperlink" Target="https://ru.wikipedia.org/wiki/491_%D0%B4%D0%BE_%D0%BD._%D1%8D." TargetMode="External"/><Relationship Id="rId106" Type="http://schemas.openxmlformats.org/officeDocument/2006/relationships/hyperlink" Target="https://ru.wikipedia.org/wiki/III_%D0%B2._%D0%B4%D0%BE_%D0%BD._%D1%8D." TargetMode="External"/><Relationship Id="rId10" Type="http://schemas.openxmlformats.org/officeDocument/2006/relationships/hyperlink" Target="https://ru.wikipedia.org/wiki/%D0%9C%D0%B0%D1%82%D0%B5%D0%BC%D0%B0%D1%82%D0%B8%D0%BA%D0%B0" TargetMode="External"/><Relationship Id="rId31" Type="http://schemas.openxmlformats.org/officeDocument/2006/relationships/hyperlink" Target="https://ru.wikipedia.org/wiki/%D0%A2%D0%B8%D1%80_(%D0%B3%D0%BE%D1%80%D0%BE%D0%B4)" TargetMode="External"/><Relationship Id="rId44" Type="http://schemas.openxmlformats.org/officeDocument/2006/relationships/hyperlink" Target="https://ru.wikipedia.org/wiki/IV_%D0%B2%D0%B5%D0%BA_%D0%B4%D0%BE_%D0%BD._%D1%8D." TargetMode="External"/><Relationship Id="rId52" Type="http://schemas.openxmlformats.org/officeDocument/2006/relationships/hyperlink" Target="https://ru.wikipedia.org/wiki/%D0%A4%D0%B8%D0%BB%D0%BE%D1%81%D0%BE%D1%84%D0%B8%D1%8F" TargetMode="External"/><Relationship Id="rId60" Type="http://schemas.openxmlformats.org/officeDocument/2006/relationships/hyperlink" Target="https://ru.wikipedia.org/wiki/IV_%D0%B2._%D0%B4%D0%BE_%D0%BD._%D1%8D." TargetMode="External"/><Relationship Id="rId65" Type="http://schemas.openxmlformats.org/officeDocument/2006/relationships/hyperlink" Target="https://ru.wikipedia.org/wiki/%D0%9F%D0%B8%D1%84%D0%B0%D0%B3%D0%BE%D1%80" TargetMode="External"/><Relationship Id="rId73" Type="http://schemas.openxmlformats.org/officeDocument/2006/relationships/hyperlink" Target="https://ru.wikipedia.org/wiki/%D0%9F%D0%BB%D0%B0%D1%82%D0%BE%D0%BD" TargetMode="External"/><Relationship Id="rId78" Type="http://schemas.openxmlformats.org/officeDocument/2006/relationships/hyperlink" Target="https://commons.wikimedia.org/wiki/File:Pythagore-chartres.jpg?uselang=ru" TargetMode="External"/><Relationship Id="rId81" Type="http://schemas.openxmlformats.org/officeDocument/2006/relationships/hyperlink" Target="https://ru.wikipedia.org/wiki/%D0%9C%D0%BE%D1%80%D0%B0%D0%BB%D1%8C" TargetMode="External"/><Relationship Id="rId86" Type="http://schemas.openxmlformats.org/officeDocument/2006/relationships/hyperlink" Target="https://ru.wikipedia.org/wiki/%D0%9C%D0%B0%D0%B3%D0%B8%D1%8F" TargetMode="External"/><Relationship Id="rId94" Type="http://schemas.openxmlformats.org/officeDocument/2006/relationships/hyperlink" Target="https://ru.wikipedia.org/wiki/III_%D0%B2._%D0%B4%D0%BE_%D0%BD._%D1%8D." TargetMode="External"/><Relationship Id="rId99" Type="http://schemas.openxmlformats.org/officeDocument/2006/relationships/hyperlink" Target="https://ru.wikipedia.org/wiki/V_%D0%B2._%D0%B4%D0%BE_%D0%BD._%D1%8D." TargetMode="External"/><Relationship Id="rId101" Type="http://schemas.openxmlformats.org/officeDocument/2006/relationships/hyperlink" Target="https://ru.wikipedia.org/wiki/%D0%9E_%D0%BF%D1%80%D0%B8%D1%80%D0%BE%D0%B4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8%D0%BB%D0%BE%D1%81%D0%BE%D1%84" TargetMode="External"/><Relationship Id="rId13" Type="http://schemas.openxmlformats.org/officeDocument/2006/relationships/hyperlink" Target="https://ru.wikipedia.org/wiki/%D0%9F%D0%B8%D1%84%D0%B0%D0%B3%D0%BE%D1%80%D0%B5%D0%B8%D0%B7%D0%BC" TargetMode="External"/><Relationship Id="rId18" Type="http://schemas.openxmlformats.org/officeDocument/2006/relationships/hyperlink" Target="https://ru.wikipedia.org/wiki/%D0%9F%D0%B8%D1%84%D0%B0%D0%B3%D0%BE%D1%80" TargetMode="External"/><Relationship Id="rId39" Type="http://schemas.openxmlformats.org/officeDocument/2006/relationships/hyperlink" Target="https://ru.wikipedia.org/wiki/%D0%9F%D0%BE%D0%BB%D0%B8%D0%BA%D1%80%D0%B0%D1%82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ru.wikipedia.org/wiki/%D0%94%D0%B5%D0%BB%D1%8C%D1%84%D1%8B" TargetMode="External"/><Relationship Id="rId50" Type="http://schemas.openxmlformats.org/officeDocument/2006/relationships/hyperlink" Target="https://ru.wikipedia.org/wiki/%D0%AD%D0%BB%D0%BB%D0%B0%D0%B4%D0%B0" TargetMode="External"/><Relationship Id="rId55" Type="http://schemas.openxmlformats.org/officeDocument/2006/relationships/hyperlink" Target="https://ru.wikipedia.org/wiki/%D0%A6%D0%B8%D1%86%D0%B5%D1%80%D0%BE%D0%BD" TargetMode="External"/><Relationship Id="rId76" Type="http://schemas.openxmlformats.org/officeDocument/2006/relationships/hyperlink" Target="https://ru.wikipedia.org/wiki/%D0%9A%D1%80%D0%BE%D1%82%D0%BE%D0%BD%D0%B5" TargetMode="External"/><Relationship Id="rId97" Type="http://schemas.openxmlformats.org/officeDocument/2006/relationships/hyperlink" Target="https://ru.wikipedia.org/wiki/%D0%92%D0%B0%D0%B2%D0%B8%D0%BB%D0%BE%D0%BD" TargetMode="External"/><Relationship Id="rId104" Type="http://schemas.openxmlformats.org/officeDocument/2006/relationships/hyperlink" Target="https://ru.wikipedia.org/wiki/%D0%93%D0%B0%D0%BB%D0%B5%D0%BD" TargetMode="External"/><Relationship Id="rId7" Type="http://schemas.openxmlformats.org/officeDocument/2006/relationships/hyperlink" Target="https://ru.wikipedia.org/wiki/570_%D0%B3%D0%BE%D0%B4_%D0%B4%D0%BE_%D0%BD._%D1%8D." TargetMode="External"/><Relationship Id="rId71" Type="http://schemas.openxmlformats.org/officeDocument/2006/relationships/hyperlink" Target="https://ru.wikipedia.org/wiki/%D0%AD%D0%BC%D0%BF%D0%B5%D0%B4%D0%BE%D0%BA%D0%BB" TargetMode="External"/><Relationship Id="rId92" Type="http://schemas.openxmlformats.org/officeDocument/2006/relationships/hyperlink" Target="https://commons.wikimedia.org/wiki/File:Pythagoras-M%C3%BCnz.JPG?use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2015-01-19T01:17:00Z</dcterms:created>
  <dcterms:modified xsi:type="dcterms:W3CDTF">2015-01-19T01:25:00Z</dcterms:modified>
</cp:coreProperties>
</file>